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29660" w14:textId="77777777" w:rsidR="00AE48C7" w:rsidRPr="00925155" w:rsidRDefault="00EB37DB" w:rsidP="000C772A">
      <w:pPr>
        <w:spacing w:after="27" w:line="240" w:lineRule="auto"/>
        <w:ind w:left="0" w:right="5" w:firstLine="0"/>
        <w:jc w:val="right"/>
      </w:pPr>
      <w:r w:rsidRPr="00925155">
        <w:rPr>
          <w:b/>
        </w:rPr>
        <w:t>Приложение №</w:t>
      </w:r>
      <w:r w:rsidR="002A5155" w:rsidRPr="00925155">
        <w:rPr>
          <w:b/>
        </w:rPr>
        <w:t>5</w:t>
      </w:r>
    </w:p>
    <w:p w14:paraId="101F9B9F" w14:textId="77777777" w:rsidR="006268B4" w:rsidRPr="00925155" w:rsidRDefault="002A5155" w:rsidP="006268B4">
      <w:pPr>
        <w:spacing w:after="0" w:line="240" w:lineRule="auto"/>
        <w:ind w:firstLine="531"/>
        <w:contextualSpacing/>
        <w:jc w:val="right"/>
        <w:rPr>
          <w:rFonts w:eastAsiaTheme="majorEastAsia"/>
          <w:color w:val="auto"/>
          <w:spacing w:val="-10"/>
          <w:kern w:val="28"/>
        </w:rPr>
      </w:pPr>
      <w:r w:rsidRPr="00925155">
        <w:rPr>
          <w:rFonts w:eastAsiaTheme="majorEastAsia"/>
          <w:color w:val="auto"/>
          <w:spacing w:val="-10"/>
          <w:kern w:val="28"/>
        </w:rPr>
        <w:t xml:space="preserve">к </w:t>
      </w:r>
      <w:proofErr w:type="gramStart"/>
      <w:r w:rsidR="006268B4" w:rsidRPr="00925155">
        <w:rPr>
          <w:rFonts w:eastAsiaTheme="majorEastAsia"/>
          <w:color w:val="auto"/>
          <w:spacing w:val="-10"/>
          <w:kern w:val="28"/>
        </w:rPr>
        <w:t>Договору  доверительного</w:t>
      </w:r>
      <w:proofErr w:type="gramEnd"/>
      <w:r w:rsidR="006268B4" w:rsidRPr="00925155">
        <w:rPr>
          <w:rFonts w:eastAsiaTheme="majorEastAsia"/>
          <w:color w:val="auto"/>
          <w:spacing w:val="-10"/>
          <w:kern w:val="28"/>
        </w:rPr>
        <w:t xml:space="preserve"> управления</w:t>
      </w:r>
    </w:p>
    <w:p w14:paraId="27A1E5D3" w14:textId="77777777" w:rsidR="006268B4" w:rsidRPr="00925155" w:rsidRDefault="006268B4" w:rsidP="006268B4">
      <w:pPr>
        <w:spacing w:after="0" w:line="240" w:lineRule="auto"/>
        <w:ind w:left="0" w:firstLine="0"/>
        <w:jc w:val="right"/>
        <w:rPr>
          <w:rFonts w:eastAsia="Calibri"/>
        </w:rPr>
      </w:pPr>
      <w:r w:rsidRPr="00925155">
        <w:rPr>
          <w:rFonts w:eastAsia="Calibri"/>
        </w:rPr>
        <w:t>ценными бумагами и средствами инвестирования в ценные бумаги</w:t>
      </w:r>
    </w:p>
    <w:p w14:paraId="08FA98F0" w14:textId="77777777" w:rsidR="006268B4" w:rsidRPr="00925155" w:rsidRDefault="006268B4" w:rsidP="006268B4">
      <w:pPr>
        <w:spacing w:after="0" w:line="240" w:lineRule="auto"/>
        <w:ind w:left="1204" w:firstLine="0"/>
        <w:jc w:val="right"/>
        <w:rPr>
          <w:rFonts w:eastAsia="Calibri"/>
        </w:rPr>
      </w:pPr>
      <w:r w:rsidRPr="00925155">
        <w:rPr>
          <w:rFonts w:eastAsia="Tahoma"/>
        </w:rPr>
        <w:t>от «___</w:t>
      </w:r>
      <w:proofErr w:type="gramStart"/>
      <w:r w:rsidRPr="00925155">
        <w:rPr>
          <w:rFonts w:eastAsia="Tahoma"/>
        </w:rPr>
        <w:t>_»_</w:t>
      </w:r>
      <w:proofErr w:type="gramEnd"/>
      <w:r w:rsidRPr="00925155">
        <w:rPr>
          <w:rFonts w:eastAsia="Tahoma"/>
        </w:rPr>
        <w:t>__________20___г. № _________</w:t>
      </w:r>
    </w:p>
    <w:p w14:paraId="10C9D508" w14:textId="77777777" w:rsidR="00AE48C7" w:rsidRDefault="00AE48C7">
      <w:pPr>
        <w:spacing w:after="62" w:line="240" w:lineRule="auto"/>
        <w:ind w:left="0" w:firstLine="0"/>
        <w:jc w:val="right"/>
      </w:pPr>
    </w:p>
    <w:p w14:paraId="29FE3CF8" w14:textId="77777777" w:rsidR="00AE48C7" w:rsidRDefault="00EB37DB">
      <w:pPr>
        <w:pStyle w:val="1"/>
        <w:rPr>
          <w:sz w:val="24"/>
          <w:szCs w:val="24"/>
        </w:rPr>
      </w:pPr>
      <w:r w:rsidRPr="006268B4">
        <w:rPr>
          <w:sz w:val="24"/>
          <w:szCs w:val="24"/>
        </w:rPr>
        <w:t xml:space="preserve">Методика оценки стоимости Активов </w:t>
      </w:r>
    </w:p>
    <w:p w14:paraId="1975BE41" w14:textId="25AA21A5" w:rsidR="001E048F" w:rsidRPr="0017275D" w:rsidRDefault="001E048F" w:rsidP="0017275D">
      <w:pPr>
        <w:jc w:val="center"/>
        <w:rPr>
          <w:b/>
          <w:sz w:val="24"/>
          <w:szCs w:val="24"/>
        </w:rPr>
      </w:pPr>
      <w:r w:rsidRPr="0017275D">
        <w:rPr>
          <w:b/>
          <w:sz w:val="24"/>
          <w:szCs w:val="24"/>
        </w:rPr>
        <w:t>1.</w:t>
      </w:r>
      <w:r w:rsidR="0017275D" w:rsidRPr="0017275D">
        <w:rPr>
          <w:b/>
          <w:sz w:val="24"/>
          <w:szCs w:val="24"/>
        </w:rPr>
        <w:t>ОБЩИЕ ПОЛОЖЕНИЯ</w:t>
      </w:r>
    </w:p>
    <w:p w14:paraId="55107404" w14:textId="1FD027D7" w:rsidR="00804177" w:rsidRDefault="00EB37DB" w:rsidP="00080EF5">
      <w:pPr>
        <w:pStyle w:val="aa"/>
        <w:numPr>
          <w:ilvl w:val="1"/>
          <w:numId w:val="8"/>
        </w:numPr>
        <w:ind w:left="-284" w:firstLine="567"/>
        <w:rPr>
          <w:sz w:val="24"/>
          <w:szCs w:val="24"/>
        </w:rPr>
      </w:pPr>
      <w:r w:rsidRPr="00804177">
        <w:rPr>
          <w:sz w:val="24"/>
          <w:szCs w:val="24"/>
        </w:rPr>
        <w:t>Настоящая Методика оценки стоимости Активов (далее - «Методика»)</w:t>
      </w:r>
      <w:r w:rsidR="008A1F2A">
        <w:rPr>
          <w:sz w:val="24"/>
          <w:szCs w:val="24"/>
        </w:rPr>
        <w:t xml:space="preserve"> </w:t>
      </w:r>
      <w:r w:rsidRPr="00804177">
        <w:rPr>
          <w:sz w:val="24"/>
          <w:szCs w:val="24"/>
        </w:rPr>
        <w:t xml:space="preserve">разработана в соответствии с </w:t>
      </w:r>
      <w:r w:rsidR="00804177" w:rsidRPr="00804177">
        <w:rPr>
          <w:sz w:val="24"/>
          <w:szCs w:val="24"/>
        </w:rPr>
        <w:t xml:space="preserve">Положением </w:t>
      </w:r>
      <w:proofErr w:type="gramStart"/>
      <w:r w:rsidR="00804177" w:rsidRPr="00804177">
        <w:rPr>
          <w:sz w:val="24"/>
          <w:szCs w:val="24"/>
        </w:rPr>
        <w:t>Банка  России</w:t>
      </w:r>
      <w:proofErr w:type="gramEnd"/>
      <w:r w:rsidR="00804177" w:rsidRPr="00804177">
        <w:rPr>
          <w:sz w:val="24"/>
          <w:szCs w:val="24"/>
        </w:rPr>
        <w:t xml:space="preserve">  от  03.08.2015  г.  № 482-</w:t>
      </w:r>
      <w:proofErr w:type="gramStart"/>
      <w:r w:rsidR="00804177" w:rsidRPr="00804177">
        <w:rPr>
          <w:sz w:val="24"/>
          <w:szCs w:val="24"/>
        </w:rPr>
        <w:t>П  «</w:t>
      </w:r>
      <w:proofErr w:type="gramEnd"/>
      <w:r w:rsidR="00804177" w:rsidRPr="00804177">
        <w:rPr>
          <w:sz w:val="24"/>
          <w:szCs w:val="24"/>
        </w:rPr>
        <w:t>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w:t>
      </w:r>
    </w:p>
    <w:p w14:paraId="733FA454" w14:textId="71AD6FE2" w:rsidR="00AE48C7" w:rsidRPr="00804177" w:rsidRDefault="00EB37DB" w:rsidP="00080EF5">
      <w:pPr>
        <w:pStyle w:val="aa"/>
        <w:numPr>
          <w:ilvl w:val="1"/>
          <w:numId w:val="8"/>
        </w:numPr>
        <w:ind w:left="-284" w:firstLine="567"/>
        <w:rPr>
          <w:sz w:val="24"/>
          <w:szCs w:val="24"/>
        </w:rPr>
      </w:pPr>
      <w:r w:rsidRPr="00804177">
        <w:rPr>
          <w:sz w:val="24"/>
          <w:szCs w:val="24"/>
        </w:rPr>
        <w:t>Методика является единой для всех учредителей управления в части оценки стоимости Активов при указании их оценочной стоимости в отчете о деятельности Доверительного управляющего по управлению Активами</w:t>
      </w:r>
      <w:r w:rsidR="00080EF5">
        <w:rPr>
          <w:sz w:val="24"/>
          <w:szCs w:val="24"/>
        </w:rPr>
        <w:t>.</w:t>
      </w:r>
    </w:p>
    <w:p w14:paraId="6B90136A" w14:textId="77777777" w:rsidR="00AE48C7" w:rsidRDefault="00EB37DB" w:rsidP="00080EF5">
      <w:pPr>
        <w:pStyle w:val="aa"/>
        <w:numPr>
          <w:ilvl w:val="1"/>
          <w:numId w:val="8"/>
        </w:numPr>
        <w:ind w:left="-284" w:firstLine="567"/>
        <w:rPr>
          <w:sz w:val="24"/>
          <w:szCs w:val="24"/>
        </w:rPr>
      </w:pPr>
      <w:r w:rsidRPr="0017275D">
        <w:rPr>
          <w:sz w:val="24"/>
          <w:szCs w:val="24"/>
        </w:rPr>
        <w:t xml:space="preserve">Методика используется для определения оценочной стоимости </w:t>
      </w:r>
      <w:r w:rsidR="00804177" w:rsidRPr="0017275D">
        <w:rPr>
          <w:sz w:val="24"/>
          <w:szCs w:val="24"/>
        </w:rPr>
        <w:t>имущества,</w:t>
      </w:r>
      <w:r w:rsidRPr="0017275D">
        <w:rPr>
          <w:sz w:val="24"/>
          <w:szCs w:val="24"/>
        </w:rPr>
        <w:t xml:space="preserve"> передаваемого в доверительное управление и оценочной стоимости активов для целей определения вознаграждения Доверительного управляющего. </w:t>
      </w:r>
    </w:p>
    <w:p w14:paraId="1145AEBD" w14:textId="77777777" w:rsidR="00804177" w:rsidRPr="0017275D" w:rsidRDefault="00804177" w:rsidP="00804177">
      <w:pPr>
        <w:pStyle w:val="aa"/>
        <w:ind w:left="-284" w:firstLine="567"/>
        <w:jc w:val="left"/>
        <w:rPr>
          <w:sz w:val="24"/>
          <w:szCs w:val="24"/>
        </w:rPr>
      </w:pPr>
    </w:p>
    <w:p w14:paraId="394D4B6C" w14:textId="77777777" w:rsidR="0017275D" w:rsidRPr="0017275D" w:rsidRDefault="0017275D" w:rsidP="00804177">
      <w:pPr>
        <w:pStyle w:val="aa"/>
        <w:numPr>
          <w:ilvl w:val="0"/>
          <w:numId w:val="8"/>
        </w:numPr>
        <w:ind w:left="-284" w:firstLine="567"/>
        <w:jc w:val="center"/>
        <w:rPr>
          <w:b/>
          <w:sz w:val="24"/>
          <w:szCs w:val="24"/>
        </w:rPr>
      </w:pPr>
      <w:r w:rsidRPr="0017275D">
        <w:rPr>
          <w:b/>
          <w:sz w:val="24"/>
          <w:szCs w:val="24"/>
        </w:rPr>
        <w:t>ОЦЕНКА СТОИМОСТИ АКТИВОВ</w:t>
      </w:r>
    </w:p>
    <w:p w14:paraId="65534201" w14:textId="77777777" w:rsidR="00AE48C7" w:rsidRPr="0017275D" w:rsidRDefault="00EB37DB" w:rsidP="00080EF5">
      <w:pPr>
        <w:pStyle w:val="aa"/>
        <w:numPr>
          <w:ilvl w:val="1"/>
          <w:numId w:val="8"/>
        </w:numPr>
        <w:ind w:left="-284" w:firstLine="567"/>
        <w:rPr>
          <w:sz w:val="24"/>
          <w:szCs w:val="24"/>
        </w:rPr>
      </w:pPr>
      <w:r w:rsidRPr="0017275D">
        <w:rPr>
          <w:sz w:val="24"/>
          <w:szCs w:val="24"/>
        </w:rPr>
        <w:t xml:space="preserve">Текущая рыночная стоимость Активов определяется Доверительным управляющим ежедневно в валюте Российской Федерации. При оценке текущей стоимости Активов в состав Активов включаются:  </w:t>
      </w:r>
    </w:p>
    <w:p w14:paraId="4617FD0D" w14:textId="77777777" w:rsidR="00AE48C7" w:rsidRPr="006268B4" w:rsidRDefault="00EB37DB" w:rsidP="00080EF5">
      <w:pPr>
        <w:numPr>
          <w:ilvl w:val="0"/>
          <w:numId w:val="2"/>
        </w:numPr>
        <w:ind w:left="-284" w:right="116" w:firstLine="567"/>
        <w:rPr>
          <w:sz w:val="24"/>
          <w:szCs w:val="24"/>
        </w:rPr>
      </w:pPr>
      <w:r w:rsidRPr="006268B4">
        <w:rPr>
          <w:sz w:val="24"/>
          <w:szCs w:val="24"/>
        </w:rPr>
        <w:t xml:space="preserve">денежные средства на счетах и депозитах в кредитных организациях; </w:t>
      </w:r>
    </w:p>
    <w:p w14:paraId="2153A9A6" w14:textId="77777777" w:rsidR="00804177" w:rsidRDefault="00EB37DB" w:rsidP="00080EF5">
      <w:pPr>
        <w:numPr>
          <w:ilvl w:val="0"/>
          <w:numId w:val="2"/>
        </w:numPr>
        <w:ind w:left="-284" w:right="116" w:firstLine="567"/>
        <w:rPr>
          <w:sz w:val="24"/>
          <w:szCs w:val="24"/>
        </w:rPr>
      </w:pPr>
      <w:r w:rsidRPr="006268B4">
        <w:rPr>
          <w:sz w:val="24"/>
          <w:szCs w:val="24"/>
        </w:rPr>
        <w:t xml:space="preserve">рыночная стоимость ценных бумаг; </w:t>
      </w:r>
    </w:p>
    <w:p w14:paraId="21A01B8D" w14:textId="77777777" w:rsidR="00AE48C7" w:rsidRPr="006268B4" w:rsidRDefault="00EB37DB" w:rsidP="00080EF5">
      <w:pPr>
        <w:numPr>
          <w:ilvl w:val="0"/>
          <w:numId w:val="2"/>
        </w:numPr>
        <w:ind w:left="-284" w:right="116" w:firstLine="567"/>
        <w:rPr>
          <w:sz w:val="24"/>
          <w:szCs w:val="24"/>
        </w:rPr>
      </w:pPr>
      <w:r w:rsidRPr="006268B4">
        <w:rPr>
          <w:sz w:val="24"/>
          <w:szCs w:val="24"/>
        </w:rPr>
        <w:t xml:space="preserve">дебиторская задолженность. </w:t>
      </w:r>
    </w:p>
    <w:p w14:paraId="164DA653" w14:textId="77777777" w:rsidR="00AE48C7" w:rsidRPr="006268B4" w:rsidRDefault="00EB37DB" w:rsidP="00080EF5">
      <w:pPr>
        <w:ind w:left="-284" w:firstLine="567"/>
        <w:rPr>
          <w:sz w:val="24"/>
          <w:szCs w:val="24"/>
        </w:rPr>
      </w:pPr>
      <w:r w:rsidRPr="006268B4">
        <w:rPr>
          <w:sz w:val="24"/>
          <w:szCs w:val="24"/>
        </w:rPr>
        <w:t xml:space="preserve">Текущая рыночная стоимость Активов, полученная путем суммирования вышеуказанных активов, уменьшается на величину всех текущих обязательств, за исключением обязательств перед Учредителем управления. Полученная таким образом разность используется Доверительным управляющим в расчетах как текущая стоимость чистых активов (СЧА). Расчет стоимости чистых активов производится Доверительным управляющим ежедневно в валюте Российской Федерации. </w:t>
      </w:r>
    </w:p>
    <w:p w14:paraId="3BF2772C" w14:textId="77777777" w:rsidR="00AE48C7" w:rsidRPr="0017275D" w:rsidRDefault="00EB37DB" w:rsidP="00080EF5">
      <w:pPr>
        <w:pStyle w:val="aa"/>
        <w:numPr>
          <w:ilvl w:val="1"/>
          <w:numId w:val="8"/>
        </w:numPr>
        <w:ind w:left="-284" w:firstLine="567"/>
        <w:rPr>
          <w:sz w:val="24"/>
          <w:szCs w:val="24"/>
        </w:rPr>
      </w:pPr>
      <w:r w:rsidRPr="0017275D">
        <w:rPr>
          <w:sz w:val="24"/>
          <w:szCs w:val="24"/>
        </w:rPr>
        <w:t xml:space="preserve">Рыночная стоимость ценных бумаг определяется исходя из количества ценных бумаг в инвестиционном портфеле и оценочной стоимости одной ценной бумаги, если иное не предусмотрено Методикой. </w:t>
      </w:r>
    </w:p>
    <w:p w14:paraId="5FD2B597" w14:textId="77777777" w:rsidR="00DB371F" w:rsidRPr="00DB371F" w:rsidRDefault="00804177" w:rsidP="00080EF5">
      <w:pPr>
        <w:ind w:left="-284" w:firstLine="567"/>
        <w:rPr>
          <w:sz w:val="24"/>
          <w:szCs w:val="24"/>
        </w:rPr>
      </w:pPr>
      <w:r w:rsidRPr="00DB371F">
        <w:rPr>
          <w:sz w:val="24"/>
          <w:szCs w:val="24"/>
        </w:rPr>
        <w:t xml:space="preserve">Рыночная </w:t>
      </w:r>
      <w:r w:rsidR="00F80586" w:rsidRPr="00DB371F">
        <w:rPr>
          <w:sz w:val="24"/>
          <w:szCs w:val="24"/>
        </w:rPr>
        <w:t xml:space="preserve">цена </w:t>
      </w:r>
      <w:proofErr w:type="gramStart"/>
      <w:r w:rsidR="00F80586" w:rsidRPr="00DB371F">
        <w:rPr>
          <w:sz w:val="24"/>
          <w:szCs w:val="24"/>
        </w:rPr>
        <w:t>ценной</w:t>
      </w:r>
      <w:r w:rsidR="00DB371F" w:rsidRPr="00DB371F">
        <w:rPr>
          <w:sz w:val="24"/>
          <w:szCs w:val="24"/>
        </w:rPr>
        <w:t xml:space="preserve">  бумаги</w:t>
      </w:r>
      <w:proofErr w:type="gramEnd"/>
      <w:r w:rsidR="00DB371F" w:rsidRPr="00DB371F">
        <w:rPr>
          <w:sz w:val="24"/>
          <w:szCs w:val="24"/>
        </w:rPr>
        <w:t xml:space="preserve">  определяется  в  соответствии  с действующим  законодательством  РФ  на  основании  данных,  предоставляемых группой компаний ПАО Московская Биржа. </w:t>
      </w:r>
    </w:p>
    <w:p w14:paraId="318D3D32" w14:textId="77777777" w:rsidR="00DB371F" w:rsidRPr="00DB371F" w:rsidRDefault="00DB371F" w:rsidP="00080EF5">
      <w:pPr>
        <w:ind w:left="-284" w:firstLine="567"/>
        <w:rPr>
          <w:sz w:val="24"/>
          <w:szCs w:val="24"/>
        </w:rPr>
      </w:pPr>
      <w:r w:rsidRPr="00DB371F">
        <w:rPr>
          <w:sz w:val="24"/>
          <w:szCs w:val="24"/>
        </w:rPr>
        <w:t xml:space="preserve">Для определения стоимости допущенных к торгам ценных бумаг применяется </w:t>
      </w:r>
      <w:r w:rsidR="00804177" w:rsidRPr="00DB371F">
        <w:rPr>
          <w:sz w:val="24"/>
          <w:szCs w:val="24"/>
        </w:rPr>
        <w:t>показатель «</w:t>
      </w:r>
      <w:r w:rsidR="00F80586" w:rsidRPr="00DB371F">
        <w:rPr>
          <w:sz w:val="24"/>
          <w:szCs w:val="24"/>
        </w:rPr>
        <w:t>Рыночная цена</w:t>
      </w:r>
      <w:r w:rsidRPr="00DB371F">
        <w:rPr>
          <w:sz w:val="24"/>
          <w:szCs w:val="24"/>
        </w:rPr>
        <w:t xml:space="preserve">  (3)»,  рассчитанный  на  основании  данных, опубликованных  ПАО  «Московская  Биржа»  При  отсутствии  на  дату  расчета рыночной  цены,  рассчитанной  ПАО  «Московская  Биржа»,  определяется альтернативная  стоимость  таких  ценных  бумаг  в  соответствии  с  настоящей Методикой. </w:t>
      </w:r>
    </w:p>
    <w:p w14:paraId="12716AC1" w14:textId="569725B5" w:rsidR="00AE48C7" w:rsidRPr="006268B4" w:rsidRDefault="00804177" w:rsidP="00080EF5">
      <w:pPr>
        <w:ind w:left="-284" w:firstLine="567"/>
        <w:rPr>
          <w:sz w:val="24"/>
          <w:szCs w:val="24"/>
        </w:rPr>
      </w:pPr>
      <w:r w:rsidRPr="00DB371F">
        <w:rPr>
          <w:sz w:val="24"/>
          <w:szCs w:val="24"/>
        </w:rPr>
        <w:t xml:space="preserve">Если </w:t>
      </w:r>
      <w:r w:rsidR="00F80586" w:rsidRPr="00DB371F">
        <w:rPr>
          <w:sz w:val="24"/>
          <w:szCs w:val="24"/>
        </w:rPr>
        <w:t>в рабочий</w:t>
      </w:r>
      <w:r w:rsidR="00DB371F" w:rsidRPr="00DB371F">
        <w:rPr>
          <w:sz w:val="24"/>
          <w:szCs w:val="24"/>
        </w:rPr>
        <w:t xml:space="preserve">  день  торги  организаторами  торговли  не  проводились,  хотя ценная бумага была допущена к обращению, и показатель «Рыночная цена (3)» не рассчитывался и не опубликовывался, для расчета стоимости ценной бумаги берется показатель «Рыночная цена (3)» на последнюю дату, в которую проводились торги организатором торговли по данной ценной бумаге, а в случае ее отсутствия оценка производится по альтернативной стоимости. В выходные и/или  праздничные дни для  определения  стоимости  ценных  бумаг  используется  настоящая  Методика  с </w:t>
      </w:r>
      <w:r w:rsidR="00EB37DB" w:rsidRPr="006268B4">
        <w:rPr>
          <w:sz w:val="24"/>
          <w:szCs w:val="24"/>
        </w:rPr>
        <w:t xml:space="preserve">Оценочная стоимость инвестиционного пая паевого инвестиционного фонда и ипотечного сертификата участия признается равной их расчетной стоимости на дату определения стоимости Активов, а если на эту дату расчетная стоимость инвестиционного пая </w:t>
      </w:r>
      <w:r w:rsidR="00EB37DB" w:rsidRPr="006268B4">
        <w:rPr>
          <w:sz w:val="24"/>
          <w:szCs w:val="24"/>
        </w:rPr>
        <w:lastRenderedPageBreak/>
        <w:t xml:space="preserve">или ипотечного сертификата участия не определялась - на последнюю дату ее расчета, предшествующую дате определения стоимости Активов; </w:t>
      </w:r>
    </w:p>
    <w:p w14:paraId="24191B72" w14:textId="77777777" w:rsidR="00AE48C7" w:rsidRPr="006268B4" w:rsidRDefault="00EB37DB" w:rsidP="00080EF5">
      <w:pPr>
        <w:numPr>
          <w:ilvl w:val="1"/>
          <w:numId w:val="8"/>
        </w:numPr>
        <w:ind w:left="-284" w:firstLine="567"/>
        <w:rPr>
          <w:sz w:val="24"/>
          <w:szCs w:val="24"/>
        </w:rPr>
      </w:pPr>
      <w:r w:rsidRPr="006268B4">
        <w:rPr>
          <w:sz w:val="24"/>
          <w:szCs w:val="24"/>
        </w:rPr>
        <w:t xml:space="preserve">Оценочная стоимость облигаций, срок погашения которых наступил, признается равной: </w:t>
      </w:r>
    </w:p>
    <w:p w14:paraId="723EBA21" w14:textId="77777777" w:rsidR="00AE48C7" w:rsidRPr="006268B4" w:rsidRDefault="00EB37DB" w:rsidP="00080EF5">
      <w:pPr>
        <w:numPr>
          <w:ilvl w:val="0"/>
          <w:numId w:val="4"/>
        </w:numPr>
        <w:ind w:left="-284" w:firstLine="567"/>
        <w:rPr>
          <w:sz w:val="24"/>
          <w:szCs w:val="24"/>
        </w:rPr>
      </w:pPr>
      <w:r w:rsidRPr="006268B4">
        <w:rPr>
          <w:sz w:val="24"/>
          <w:szCs w:val="24"/>
        </w:rPr>
        <w:t xml:space="preserve">номинальной стоимости облигаций - до момента поступления денежных средств в счет их погашения в состав Активов; </w:t>
      </w:r>
    </w:p>
    <w:p w14:paraId="6B777C65" w14:textId="77777777" w:rsidR="00AE48C7" w:rsidRPr="006268B4" w:rsidRDefault="00EB37DB" w:rsidP="00080EF5">
      <w:pPr>
        <w:numPr>
          <w:ilvl w:val="0"/>
          <w:numId w:val="4"/>
        </w:numPr>
        <w:spacing w:after="40" w:line="240" w:lineRule="auto"/>
        <w:ind w:left="-284" w:firstLine="567"/>
        <w:rPr>
          <w:sz w:val="24"/>
          <w:szCs w:val="24"/>
        </w:rPr>
      </w:pPr>
      <w:r w:rsidRPr="006268B4">
        <w:rPr>
          <w:sz w:val="24"/>
          <w:szCs w:val="24"/>
        </w:rPr>
        <w:t xml:space="preserve">нулю - с момента поступления денежных средств в счет их погашения в состав Активов; </w:t>
      </w:r>
    </w:p>
    <w:p w14:paraId="61EC2AFF" w14:textId="77777777" w:rsidR="00AE48C7" w:rsidRPr="0017275D" w:rsidRDefault="00EB37DB" w:rsidP="00080EF5">
      <w:pPr>
        <w:pStyle w:val="aa"/>
        <w:numPr>
          <w:ilvl w:val="1"/>
          <w:numId w:val="8"/>
        </w:numPr>
        <w:ind w:left="-284" w:firstLine="567"/>
        <w:rPr>
          <w:sz w:val="24"/>
          <w:szCs w:val="24"/>
        </w:rPr>
      </w:pPr>
      <w:r w:rsidRPr="0017275D">
        <w:rPr>
          <w:sz w:val="24"/>
          <w:szCs w:val="24"/>
        </w:rPr>
        <w:t xml:space="preserve">В случае неисполнения эмитентом обязательств по выплате суммы основного долга по облигациям в течение 30 дней ее оценочная стоимость уменьшается на дату истечения указанного срока на 30 процентов, а в дальнейшем ежедневно уменьшается на величину, определяемую исходя из 30 процентов годовых; </w:t>
      </w:r>
    </w:p>
    <w:p w14:paraId="3C3A5FAA" w14:textId="77777777" w:rsidR="00AE48C7" w:rsidRPr="006268B4" w:rsidRDefault="00EB37DB" w:rsidP="00080EF5">
      <w:pPr>
        <w:numPr>
          <w:ilvl w:val="1"/>
          <w:numId w:val="8"/>
        </w:numPr>
        <w:ind w:left="-284" w:firstLine="567"/>
        <w:rPr>
          <w:sz w:val="24"/>
          <w:szCs w:val="24"/>
        </w:rPr>
      </w:pPr>
      <w:r w:rsidRPr="006268B4">
        <w:rPr>
          <w:sz w:val="24"/>
          <w:szCs w:val="24"/>
        </w:rPr>
        <w:t xml:space="preserve">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w:t>
      </w:r>
    </w:p>
    <w:p w14:paraId="2674CD3C" w14:textId="0AD98A31" w:rsidR="00AE48C7" w:rsidRPr="006268B4" w:rsidRDefault="00EB37DB" w:rsidP="00080EF5">
      <w:pPr>
        <w:numPr>
          <w:ilvl w:val="1"/>
          <w:numId w:val="8"/>
        </w:numPr>
        <w:ind w:left="-284" w:firstLine="567"/>
        <w:rPr>
          <w:sz w:val="24"/>
          <w:szCs w:val="24"/>
        </w:rPr>
      </w:pPr>
      <w:r w:rsidRPr="006268B4">
        <w:rPr>
          <w:sz w:val="24"/>
          <w:szCs w:val="24"/>
        </w:rPr>
        <w:t xml:space="preserve">Оценочная стоимость иных ценных бумаг признается равной их последней рыночной цене, а если с момента их приобретения они  не имели  рыночной цены,  оценочная стоимость этих ценных бумаг признается равной цене лучшей заявки на покупку этих ценных бумаг, раскрываемой информационной системой RTS </w:t>
      </w:r>
      <w:proofErr w:type="spellStart"/>
      <w:r w:rsidRPr="006268B4">
        <w:rPr>
          <w:sz w:val="24"/>
          <w:szCs w:val="24"/>
        </w:rPr>
        <w:t>Board</w:t>
      </w:r>
      <w:proofErr w:type="spellEnd"/>
      <w:r w:rsidRPr="006268B4">
        <w:rPr>
          <w:sz w:val="24"/>
          <w:szCs w:val="24"/>
        </w:rPr>
        <w:t xml:space="preserve"> (www.rts.ru) на дату определения оценочной стоимости ценных бумаг или ближайшей к ней дате. </w:t>
      </w:r>
    </w:p>
    <w:p w14:paraId="69F22D6B" w14:textId="77777777" w:rsidR="00AE045E" w:rsidRDefault="00EB37DB" w:rsidP="00080EF5">
      <w:pPr>
        <w:numPr>
          <w:ilvl w:val="1"/>
          <w:numId w:val="8"/>
        </w:numPr>
        <w:ind w:left="-284" w:firstLine="567"/>
        <w:rPr>
          <w:sz w:val="24"/>
          <w:szCs w:val="24"/>
        </w:rPr>
      </w:pPr>
      <w:r w:rsidRPr="006268B4">
        <w:rPr>
          <w:sz w:val="24"/>
          <w:szCs w:val="24"/>
        </w:rPr>
        <w:t>В случае невозможности определить оценочную стоимость ценных бу</w:t>
      </w:r>
      <w:r w:rsidR="00165B4C">
        <w:rPr>
          <w:sz w:val="24"/>
          <w:szCs w:val="24"/>
        </w:rPr>
        <w:t>маг в соответствии с пунктом 2.6</w:t>
      </w:r>
      <w:r w:rsidRPr="006268B4">
        <w:rPr>
          <w:sz w:val="24"/>
          <w:szCs w:val="24"/>
        </w:rPr>
        <w:t xml:space="preserve"> оценочная стоимость таких ценных бумаг признается равной цене приобретения этих ценных бумаг до момента продажи этих ценных бумаг или их погашения. </w:t>
      </w:r>
    </w:p>
    <w:p w14:paraId="0AC54BAC" w14:textId="77777777" w:rsidR="00AE045E" w:rsidRDefault="00EB37DB" w:rsidP="00080EF5">
      <w:pPr>
        <w:numPr>
          <w:ilvl w:val="1"/>
          <w:numId w:val="8"/>
        </w:numPr>
        <w:ind w:left="-284" w:firstLine="567"/>
        <w:rPr>
          <w:sz w:val="24"/>
          <w:szCs w:val="24"/>
        </w:rPr>
      </w:pPr>
      <w:r w:rsidRPr="00AE045E">
        <w:rPr>
          <w:sz w:val="24"/>
          <w:szCs w:val="24"/>
        </w:rPr>
        <w:t xml:space="preserve">В случае, если на момент осуществления оценки ценной бумаги, находящейся в доверительном управлении, информация о ее рыночных ценах раскрывается несколькими организаторами торговли, Доверительный управляющий производит денежную оценку </w:t>
      </w:r>
      <w:r w:rsidR="00804177" w:rsidRPr="00AE045E">
        <w:rPr>
          <w:sz w:val="24"/>
          <w:szCs w:val="24"/>
        </w:rPr>
        <w:t xml:space="preserve">такой </w:t>
      </w:r>
      <w:r w:rsidR="00F80586" w:rsidRPr="00AE045E">
        <w:rPr>
          <w:sz w:val="24"/>
          <w:szCs w:val="24"/>
        </w:rPr>
        <w:t>ценной бумаги</w:t>
      </w:r>
      <w:r w:rsidRPr="00AE045E">
        <w:rPr>
          <w:sz w:val="24"/>
          <w:szCs w:val="24"/>
        </w:rPr>
        <w:t xml:space="preserve"> по рыночной цене того организатора торговли, через которого была совершена сделка по приобретению этой ценной бумаги. </w:t>
      </w:r>
    </w:p>
    <w:p w14:paraId="4DF4CB3E" w14:textId="77777777" w:rsidR="00AE045E" w:rsidRDefault="00EB37DB" w:rsidP="00080EF5">
      <w:pPr>
        <w:numPr>
          <w:ilvl w:val="1"/>
          <w:numId w:val="8"/>
        </w:numPr>
        <w:ind w:left="-284" w:firstLine="567"/>
        <w:rPr>
          <w:sz w:val="24"/>
          <w:szCs w:val="24"/>
        </w:rPr>
      </w:pPr>
      <w:r w:rsidRPr="00AE045E">
        <w:rPr>
          <w:sz w:val="24"/>
          <w:szCs w:val="24"/>
        </w:rPr>
        <w:t>Оценочная стоимость облигаций внешних облигационных займов Российской Федерации, ценных бумаг иностранных государств (за исключением ценных бумаг, указанных в пункте 9 настоящей Методики), ценных бумаг международных финансовых организаций, а также еврооблигаций иностранных коммерческих организаций признается равной котировке «</w:t>
      </w:r>
      <w:proofErr w:type="spellStart"/>
      <w:r w:rsidRPr="00AE045E">
        <w:rPr>
          <w:sz w:val="24"/>
          <w:szCs w:val="24"/>
        </w:rPr>
        <w:t>Bid</w:t>
      </w:r>
      <w:proofErr w:type="spellEnd"/>
      <w:r w:rsidRPr="00AE045E">
        <w:rPr>
          <w:sz w:val="24"/>
          <w:szCs w:val="24"/>
        </w:rPr>
        <w:t>» (последняя цена спроса), раскрываемой информационной системой «Рейтер» (</w:t>
      </w:r>
      <w:proofErr w:type="spellStart"/>
      <w:r w:rsidRPr="00AE045E">
        <w:rPr>
          <w:sz w:val="24"/>
          <w:szCs w:val="24"/>
        </w:rPr>
        <w:t>Reuters</w:t>
      </w:r>
      <w:proofErr w:type="spellEnd"/>
      <w:r w:rsidRPr="00AE045E">
        <w:rPr>
          <w:sz w:val="24"/>
          <w:szCs w:val="24"/>
        </w:rPr>
        <w:t xml:space="preserve">). При отсутствии на </w:t>
      </w:r>
      <w:r w:rsidR="00804177" w:rsidRPr="00AE045E">
        <w:rPr>
          <w:sz w:val="24"/>
          <w:szCs w:val="24"/>
        </w:rPr>
        <w:t>дату определения</w:t>
      </w:r>
      <w:r w:rsidRPr="00AE045E">
        <w:rPr>
          <w:sz w:val="24"/>
          <w:szCs w:val="24"/>
        </w:rPr>
        <w:t xml:space="preserve"> оценочной стоимости указанных ценных бумаг информации о средней цене закрытия рынка оценочная стоимость указанных ценных бумаг признается равной последней средней цене закрытия рынка, а если с момента приобретения ценных бумаг средняя цена </w:t>
      </w:r>
      <w:r w:rsidR="00F80586" w:rsidRPr="00AE045E">
        <w:rPr>
          <w:sz w:val="24"/>
          <w:szCs w:val="24"/>
        </w:rPr>
        <w:t>закрытия рынка</w:t>
      </w:r>
      <w:r w:rsidRPr="00AE045E">
        <w:rPr>
          <w:sz w:val="24"/>
          <w:szCs w:val="24"/>
        </w:rPr>
        <w:t xml:space="preserve"> не рассчитывалась, - цене приобретения указанных ценных бумаг (без учета расходов, связанных с их приобретением). </w:t>
      </w:r>
    </w:p>
    <w:p w14:paraId="4325E77C" w14:textId="77777777" w:rsidR="00AE045E" w:rsidRDefault="00EB37DB" w:rsidP="00080EF5">
      <w:pPr>
        <w:numPr>
          <w:ilvl w:val="1"/>
          <w:numId w:val="8"/>
        </w:numPr>
        <w:ind w:left="-284" w:firstLine="567"/>
        <w:rPr>
          <w:sz w:val="24"/>
          <w:szCs w:val="24"/>
        </w:rPr>
      </w:pPr>
      <w:r w:rsidRPr="00AE045E">
        <w:rPr>
          <w:sz w:val="24"/>
          <w:szCs w:val="24"/>
        </w:rPr>
        <w:t xml:space="preserve">Оценочная стоимость государственных ценных бумаг Российской Федерации и ценных бумаг иностранных государств, условия эмиссии и обращения которых не предусматривают возможности их обращения на вторичном рынке, признается равной цене их приобретения (без учета расходов, связанных с их приобретением). </w:t>
      </w:r>
    </w:p>
    <w:p w14:paraId="202E5159" w14:textId="77777777" w:rsidR="00AE045E" w:rsidRDefault="00EB37DB" w:rsidP="00080EF5">
      <w:pPr>
        <w:numPr>
          <w:ilvl w:val="1"/>
          <w:numId w:val="8"/>
        </w:numPr>
        <w:ind w:left="-284" w:firstLine="567"/>
        <w:rPr>
          <w:sz w:val="24"/>
          <w:szCs w:val="24"/>
        </w:rPr>
      </w:pPr>
      <w:r w:rsidRPr="00AE045E">
        <w:rPr>
          <w:sz w:val="24"/>
          <w:szCs w:val="24"/>
        </w:rPr>
        <w:t xml:space="preserve">В случае если доходом по государственным ценным бумагам Российской Федерации или ценным бумагам иностранных государств, условия эмиссии и обращения которых не  предусматривают возможности их обращения на вторичном рынке, является дисконт, то есть разница между номинальной стоимостью ценной бумаги и ценой ее приобретения (без учета расходов на приобретение), или дисконт и процент (купон), оценочная стоимость таких ценных бумаг определяется исходя из условий их эмиссии, содержащихся в решении о выпуске (дополнительном выпуске) ценных бумаг, и подлежит перерасчету на дату определения стоимости Активов с учетом равномерного отнесения дисконтного дохода на </w:t>
      </w:r>
      <w:r w:rsidRPr="00AE045E">
        <w:rPr>
          <w:sz w:val="24"/>
          <w:szCs w:val="24"/>
        </w:rPr>
        <w:lastRenderedPageBreak/>
        <w:t xml:space="preserve">оценочную стоимость таких ценных бумаг. До момента первого перерасчета такие ценные бумаги оцениваются по стоимости их приобретения (без учета расходов на приобретение). </w:t>
      </w:r>
    </w:p>
    <w:p w14:paraId="2BF379E2" w14:textId="77777777" w:rsidR="00AE045E" w:rsidRDefault="00EB37DB" w:rsidP="00080EF5">
      <w:pPr>
        <w:numPr>
          <w:ilvl w:val="1"/>
          <w:numId w:val="8"/>
        </w:numPr>
        <w:ind w:left="-284" w:firstLine="567"/>
        <w:rPr>
          <w:sz w:val="24"/>
          <w:szCs w:val="24"/>
        </w:rPr>
      </w:pPr>
      <w:r w:rsidRPr="00AE045E">
        <w:rPr>
          <w:sz w:val="24"/>
          <w:szCs w:val="24"/>
        </w:rPr>
        <w:t xml:space="preserve">Оценочная стоимость акций иностранных акционерных обществ и облигаций иностранных коммерческих организаций,   прошедших   процедуру   листинга   на   иностранной   фондовой бирже (за исключением еврооблигаций), признается равной цене закрытия рынка указанных ценных бумаг по итогам последнего торгового дня на указанной фондовой бирже перед датой определения их оценочной стоимости, а в случае, если указанные ценные бумаги прошли процедуру листинга на двух или более иностранных фондовых биржах, - по итогам последнего торгового дня на иностранной фондовой бирже, на торгах которой впервые была приобретена указанная ценная бумага.  </w:t>
      </w:r>
    </w:p>
    <w:p w14:paraId="36978F92" w14:textId="77777777" w:rsidR="00AE045E" w:rsidRDefault="00EB37DB" w:rsidP="00080EF5">
      <w:pPr>
        <w:numPr>
          <w:ilvl w:val="1"/>
          <w:numId w:val="8"/>
        </w:numPr>
        <w:ind w:left="-284" w:firstLine="567"/>
        <w:rPr>
          <w:sz w:val="24"/>
          <w:szCs w:val="24"/>
        </w:rPr>
      </w:pPr>
      <w:r w:rsidRPr="00AE045E">
        <w:rPr>
          <w:sz w:val="24"/>
          <w:szCs w:val="24"/>
        </w:rPr>
        <w:t xml:space="preserve">Оценочная стоимость инвестиционных паев паевых инвестиционных фондов, не допущенных к торгам российским организатором торговли на рынке ценных бумаг, признается равной их расчетной стоимости на дату определения оценочной стоимости, а если на эту дату расчетная стоимость инвестиционных паев не </w:t>
      </w:r>
      <w:r w:rsidR="00804177" w:rsidRPr="00AE045E">
        <w:rPr>
          <w:sz w:val="24"/>
          <w:szCs w:val="24"/>
        </w:rPr>
        <w:t>определялась, -</w:t>
      </w:r>
      <w:r w:rsidRPr="00AE045E">
        <w:rPr>
          <w:sz w:val="24"/>
          <w:szCs w:val="24"/>
        </w:rPr>
        <w:t xml:space="preserve"> на последнюю дату ее </w:t>
      </w:r>
      <w:r w:rsidR="00804177" w:rsidRPr="00AE045E">
        <w:rPr>
          <w:sz w:val="24"/>
          <w:szCs w:val="24"/>
        </w:rPr>
        <w:t>определения, предшествующую</w:t>
      </w:r>
      <w:r w:rsidRPr="00AE045E">
        <w:rPr>
          <w:sz w:val="24"/>
          <w:szCs w:val="24"/>
        </w:rPr>
        <w:t xml:space="preserve"> дате определения оценочной стоимости указанных инвестиционных паев. </w:t>
      </w:r>
    </w:p>
    <w:p w14:paraId="6F6B9DEA" w14:textId="77777777" w:rsidR="00AE045E" w:rsidRDefault="00EB37DB" w:rsidP="00080EF5">
      <w:pPr>
        <w:numPr>
          <w:ilvl w:val="1"/>
          <w:numId w:val="8"/>
        </w:numPr>
        <w:ind w:left="-284" w:firstLine="567"/>
        <w:rPr>
          <w:sz w:val="24"/>
          <w:szCs w:val="24"/>
        </w:rPr>
      </w:pPr>
      <w:r w:rsidRPr="00AE045E">
        <w:rPr>
          <w:sz w:val="24"/>
          <w:szCs w:val="24"/>
        </w:rPr>
        <w:t xml:space="preserve">Оценочная стоимость инструментов срочного рынка определяется как цена закрытия (цена последней сделки) торгов по этому инструменту на дату определения его оценочной стоимости у организатора торговли, через которого Доверительным управляющим была совершена сделка по этому срочному инструменту. В случае если в течение дня, на который определяется оценочная стоимость инструмента срочного рынка, отсутствуют сделки по данному инструменту, то его оценочная стоимость принимается равной цене закрытия торгов на ближайшую дату, когда проводились сделки по данному инструменту срочного рынка. </w:t>
      </w:r>
    </w:p>
    <w:p w14:paraId="0E961DF6" w14:textId="77777777" w:rsidR="00AE045E" w:rsidRDefault="00EB37DB" w:rsidP="00080EF5">
      <w:pPr>
        <w:numPr>
          <w:ilvl w:val="1"/>
          <w:numId w:val="8"/>
        </w:numPr>
        <w:ind w:left="-284" w:firstLine="567"/>
        <w:rPr>
          <w:sz w:val="24"/>
          <w:szCs w:val="24"/>
        </w:rPr>
      </w:pPr>
      <w:r w:rsidRPr="00AE045E">
        <w:rPr>
          <w:sz w:val="24"/>
          <w:szCs w:val="24"/>
        </w:rPr>
        <w:t>В расчет стоимости Активов, если иное не предусмотрено настоящей Методикой, принимается также дебиторская задолженность, возникшая в результате совершения сделок с Активами.</w:t>
      </w:r>
    </w:p>
    <w:p w14:paraId="300814E6" w14:textId="77777777" w:rsidR="00AE045E" w:rsidRDefault="00EB37DB" w:rsidP="00080EF5">
      <w:pPr>
        <w:numPr>
          <w:ilvl w:val="1"/>
          <w:numId w:val="8"/>
        </w:numPr>
        <w:ind w:left="-284" w:firstLine="567"/>
        <w:rPr>
          <w:sz w:val="24"/>
          <w:szCs w:val="24"/>
        </w:rPr>
      </w:pPr>
      <w:r w:rsidRPr="00AE045E">
        <w:rPr>
          <w:sz w:val="24"/>
          <w:szCs w:val="24"/>
        </w:rPr>
        <w:t xml:space="preserve">Активы инвестиционного портфеля, выраженные в иностранной валюте, оцениваются в рублях по курсу Центрального банка Российской Федерации на дату определения стоимости чистых активов. </w:t>
      </w:r>
    </w:p>
    <w:p w14:paraId="41168DAD" w14:textId="77777777" w:rsidR="00AE48C7" w:rsidRPr="00AE045E" w:rsidRDefault="00EB37DB" w:rsidP="00080EF5">
      <w:pPr>
        <w:numPr>
          <w:ilvl w:val="1"/>
          <w:numId w:val="8"/>
        </w:numPr>
        <w:ind w:left="-284" w:firstLine="567"/>
        <w:rPr>
          <w:sz w:val="24"/>
          <w:szCs w:val="24"/>
        </w:rPr>
      </w:pPr>
      <w:r w:rsidRPr="00AE045E">
        <w:rPr>
          <w:sz w:val="24"/>
          <w:szCs w:val="24"/>
        </w:rPr>
        <w:t xml:space="preserve">Не принимаются в расчет стоимости Активов: </w:t>
      </w:r>
    </w:p>
    <w:p w14:paraId="194602B0" w14:textId="77777777" w:rsidR="00AE48C7" w:rsidRPr="006268B4" w:rsidRDefault="00EB37DB" w:rsidP="00080EF5">
      <w:pPr>
        <w:numPr>
          <w:ilvl w:val="0"/>
          <w:numId w:val="7"/>
        </w:numPr>
        <w:ind w:left="-284" w:firstLine="567"/>
        <w:rPr>
          <w:sz w:val="24"/>
          <w:szCs w:val="24"/>
        </w:rPr>
      </w:pPr>
      <w:r w:rsidRPr="006268B4">
        <w:rPr>
          <w:sz w:val="24"/>
          <w:szCs w:val="24"/>
        </w:rPr>
        <w:t xml:space="preserve">начисленный процентный (купонный) доход по ценным бумагам, составляющим Активы, в случае если указанный доход включен в оценочную стоимость таких ценных бумаг, а также в случае 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 или сведений о применении к эмитенту процедур банкротства; </w:t>
      </w:r>
    </w:p>
    <w:p w14:paraId="2DE1CF70" w14:textId="77777777" w:rsidR="00AE48C7" w:rsidRPr="006268B4" w:rsidRDefault="00EB37DB" w:rsidP="00080EF5">
      <w:pPr>
        <w:numPr>
          <w:ilvl w:val="0"/>
          <w:numId w:val="7"/>
        </w:numPr>
        <w:ind w:left="-284" w:firstLine="567"/>
        <w:rPr>
          <w:sz w:val="24"/>
          <w:szCs w:val="24"/>
        </w:rPr>
      </w:pPr>
      <w:r w:rsidRPr="006268B4">
        <w:rPr>
          <w:sz w:val="24"/>
          <w:szCs w:val="24"/>
        </w:rPr>
        <w:t xml:space="preserve">объявленные, но не полученные дивиденды по акциям, составляющим Активы; </w:t>
      </w:r>
    </w:p>
    <w:p w14:paraId="4ADFC9B0" w14:textId="77777777" w:rsidR="00AE48C7" w:rsidRPr="006268B4" w:rsidRDefault="00EB37DB" w:rsidP="00080EF5">
      <w:pPr>
        <w:numPr>
          <w:ilvl w:val="0"/>
          <w:numId w:val="7"/>
        </w:numPr>
        <w:ind w:left="-284" w:firstLine="567"/>
        <w:rPr>
          <w:sz w:val="24"/>
          <w:szCs w:val="24"/>
        </w:rPr>
      </w:pPr>
      <w:r w:rsidRPr="006268B4">
        <w:rPr>
          <w:sz w:val="24"/>
          <w:szCs w:val="24"/>
        </w:rPr>
        <w:t xml:space="preserve">начисленные, но не полученные доходы по инвестиционным паям закрытых паевых инвестиционных фондов, составляющим Активы; </w:t>
      </w:r>
    </w:p>
    <w:p w14:paraId="06494227" w14:textId="77777777" w:rsidR="00AE045E" w:rsidRDefault="00EB37DB" w:rsidP="00080EF5">
      <w:pPr>
        <w:numPr>
          <w:ilvl w:val="0"/>
          <w:numId w:val="7"/>
        </w:numPr>
        <w:ind w:left="-284" w:firstLine="567"/>
        <w:rPr>
          <w:sz w:val="24"/>
          <w:szCs w:val="24"/>
        </w:rPr>
      </w:pPr>
      <w:r w:rsidRPr="006268B4">
        <w:rPr>
          <w:sz w:val="24"/>
          <w:szCs w:val="24"/>
        </w:rPr>
        <w:t xml:space="preserve">начисленные, но не полученные платежи по обязательствам (выплаты по ипотечным сертификатам </w:t>
      </w:r>
      <w:r w:rsidR="00AE045E">
        <w:rPr>
          <w:sz w:val="24"/>
          <w:szCs w:val="24"/>
        </w:rPr>
        <w:t>участия), требования по которым</w:t>
      </w:r>
      <w:r w:rsidRPr="006268B4">
        <w:rPr>
          <w:sz w:val="24"/>
          <w:szCs w:val="24"/>
        </w:rPr>
        <w:t xml:space="preserve"> (которые) составляют ипотечное покрытие, долю в праве </w:t>
      </w:r>
      <w:proofErr w:type="gramStart"/>
      <w:r w:rsidRPr="006268B4">
        <w:rPr>
          <w:sz w:val="24"/>
          <w:szCs w:val="24"/>
        </w:rPr>
        <w:t>общей собственности</w:t>
      </w:r>
      <w:proofErr w:type="gramEnd"/>
      <w:r w:rsidRPr="006268B4">
        <w:rPr>
          <w:sz w:val="24"/>
          <w:szCs w:val="24"/>
        </w:rPr>
        <w:t xml:space="preserve"> на которое удостоверяют ипотечные сертификаты участия, составляющие Активы. </w:t>
      </w:r>
    </w:p>
    <w:p w14:paraId="437B8425" w14:textId="77777777" w:rsidR="00AE48C7" w:rsidRPr="00AE045E" w:rsidRDefault="00EB37DB" w:rsidP="00080EF5">
      <w:pPr>
        <w:pStyle w:val="aa"/>
        <w:numPr>
          <w:ilvl w:val="1"/>
          <w:numId w:val="8"/>
        </w:numPr>
        <w:ind w:left="-284" w:firstLine="567"/>
        <w:rPr>
          <w:sz w:val="24"/>
          <w:szCs w:val="24"/>
        </w:rPr>
      </w:pPr>
      <w:r w:rsidRPr="00AE045E">
        <w:rPr>
          <w:sz w:val="24"/>
          <w:szCs w:val="24"/>
        </w:rPr>
        <w:t xml:space="preserve">Оценочная стоимость обязательств (включая обязательства по несению или возмещению необходимых расходов), подлежащих исполнению за счет составляющих Активы имущества (имущественных прав), признается равной: </w:t>
      </w:r>
    </w:p>
    <w:p w14:paraId="74895F32" w14:textId="77777777" w:rsidR="00AE48C7" w:rsidRPr="006268B4" w:rsidRDefault="00EB37DB" w:rsidP="00080EF5">
      <w:pPr>
        <w:ind w:left="-284" w:firstLine="567"/>
        <w:rPr>
          <w:sz w:val="24"/>
          <w:szCs w:val="24"/>
        </w:rPr>
      </w:pPr>
      <w:r w:rsidRPr="006268B4">
        <w:rPr>
          <w:sz w:val="24"/>
          <w:szCs w:val="24"/>
        </w:rPr>
        <w:t xml:space="preserve">- обязательств по перечислению денежных средств (передаче наличных денег) - в сумме причитающихся к перечислению (передаче) денежных средств (наличных денег) согласно условиям соответствующего обязательства; </w:t>
      </w:r>
    </w:p>
    <w:p w14:paraId="5516069C" w14:textId="77777777" w:rsidR="00AE48C7" w:rsidRPr="006268B4" w:rsidRDefault="00EB37DB" w:rsidP="00080EF5">
      <w:pPr>
        <w:ind w:left="-284" w:firstLine="567"/>
        <w:rPr>
          <w:sz w:val="24"/>
          <w:szCs w:val="24"/>
        </w:rPr>
      </w:pPr>
      <w:r w:rsidRPr="006268B4">
        <w:rPr>
          <w:sz w:val="24"/>
          <w:szCs w:val="24"/>
        </w:rPr>
        <w:lastRenderedPageBreak/>
        <w:t xml:space="preserve">-обязательств по передаче имущества и/или имущественных прав - в сумме оценочной стоимости Активов, полученных Управляющим в счет исполнения такого обязательства, определяемой на дату определения оценочной стоимости Активов. </w:t>
      </w:r>
    </w:p>
    <w:p w14:paraId="49087BD8" w14:textId="77777777" w:rsidR="00AE48C7" w:rsidRDefault="00AE045E" w:rsidP="00080EF5">
      <w:pPr>
        <w:ind w:left="-284" w:firstLine="567"/>
        <w:rPr>
          <w:sz w:val="24"/>
          <w:szCs w:val="24"/>
        </w:rPr>
      </w:pPr>
      <w:r>
        <w:rPr>
          <w:sz w:val="24"/>
          <w:szCs w:val="24"/>
        </w:rPr>
        <w:t xml:space="preserve">2.19. </w:t>
      </w:r>
      <w:r w:rsidR="00EB37DB" w:rsidRPr="006268B4">
        <w:rPr>
          <w:sz w:val="24"/>
          <w:szCs w:val="24"/>
        </w:rPr>
        <w:t xml:space="preserve">Стоимость чистых Активов определяется как разница между рыночной стоимостью Активов и обязательствами в составе кредиторской задолженности, подлежащими исполнению за счет Активов, составляющих инвестиционный портфель. </w:t>
      </w:r>
    </w:p>
    <w:p w14:paraId="6583D9E5" w14:textId="77777777" w:rsidR="00804177" w:rsidRDefault="00804177" w:rsidP="00804177">
      <w:pPr>
        <w:ind w:left="-284" w:firstLine="567"/>
        <w:jc w:val="left"/>
        <w:rPr>
          <w:sz w:val="24"/>
          <w:szCs w:val="24"/>
        </w:rPr>
      </w:pPr>
    </w:p>
    <w:p w14:paraId="0E4B0A86" w14:textId="77777777" w:rsidR="00AE045E" w:rsidRDefault="00AE045E" w:rsidP="00804177">
      <w:pPr>
        <w:ind w:left="-284" w:firstLine="567"/>
        <w:jc w:val="center"/>
        <w:rPr>
          <w:b/>
          <w:sz w:val="24"/>
          <w:szCs w:val="24"/>
        </w:rPr>
      </w:pPr>
      <w:r w:rsidRPr="00AE045E">
        <w:rPr>
          <w:b/>
          <w:sz w:val="24"/>
          <w:szCs w:val="24"/>
        </w:rPr>
        <w:t>3. ЗАКЛЮЧИТЕЛЬНЫЕ ПОЛОЖЕНИЯ</w:t>
      </w:r>
    </w:p>
    <w:p w14:paraId="6FDF7278" w14:textId="71ABB506" w:rsidR="00804177" w:rsidRPr="00804177" w:rsidRDefault="00804177" w:rsidP="008A1F2A">
      <w:pPr>
        <w:ind w:left="-284" w:firstLine="567"/>
        <w:rPr>
          <w:sz w:val="24"/>
          <w:szCs w:val="24"/>
        </w:rPr>
      </w:pPr>
      <w:r w:rsidRPr="00804177">
        <w:rPr>
          <w:sz w:val="24"/>
          <w:szCs w:val="24"/>
        </w:rPr>
        <w:t xml:space="preserve">3.1. Настоящая Методика вступает в силу по истечении </w:t>
      </w:r>
      <w:r w:rsidR="008A1F2A">
        <w:rPr>
          <w:sz w:val="24"/>
          <w:szCs w:val="24"/>
        </w:rPr>
        <w:t>5-ти</w:t>
      </w:r>
      <w:r w:rsidRPr="00804177">
        <w:rPr>
          <w:sz w:val="24"/>
          <w:szCs w:val="24"/>
        </w:rPr>
        <w:t xml:space="preserve"> календарных дней со дня ее раскрытия на официальном сайте </w:t>
      </w:r>
      <w:r w:rsidR="006C725D">
        <w:rPr>
          <w:sz w:val="24"/>
          <w:szCs w:val="24"/>
        </w:rPr>
        <w:t>АО ИК «ФОНДОВЫЙ КАПИТАЛ»</w:t>
      </w:r>
      <w:r w:rsidRPr="00804177">
        <w:rPr>
          <w:sz w:val="24"/>
          <w:szCs w:val="24"/>
        </w:rPr>
        <w:t xml:space="preserve"> в информационно-телекоммуникационной сети «Интернет»</w:t>
      </w:r>
      <w:r>
        <w:rPr>
          <w:sz w:val="24"/>
          <w:szCs w:val="24"/>
        </w:rPr>
        <w:t>.</w:t>
      </w:r>
    </w:p>
    <w:p w14:paraId="6A3763D8" w14:textId="77777777" w:rsidR="00AE48C7" w:rsidRPr="006268B4" w:rsidRDefault="00EB37DB" w:rsidP="00804177">
      <w:pPr>
        <w:spacing w:after="0" w:line="240" w:lineRule="auto"/>
        <w:ind w:left="-284" w:firstLine="567"/>
        <w:jc w:val="left"/>
        <w:rPr>
          <w:sz w:val="24"/>
          <w:szCs w:val="24"/>
        </w:rPr>
      </w:pPr>
      <w:r w:rsidRPr="00804177">
        <w:rPr>
          <w:sz w:val="24"/>
          <w:szCs w:val="24"/>
        </w:rPr>
        <w:t xml:space="preserve"> </w:t>
      </w:r>
    </w:p>
    <w:sectPr w:rsidR="00AE48C7" w:rsidRPr="006268B4">
      <w:footerReference w:type="even" r:id="rId8"/>
      <w:footerReference w:type="default" r:id="rId9"/>
      <w:footerReference w:type="first" r:id="rId10"/>
      <w:pgSz w:w="11900" w:h="16840"/>
      <w:pgMar w:top="901" w:right="869" w:bottom="1319" w:left="1417" w:header="72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05836" w14:textId="77777777" w:rsidR="006C725D" w:rsidRDefault="006C725D">
      <w:pPr>
        <w:spacing w:after="0" w:line="240" w:lineRule="auto"/>
      </w:pPr>
      <w:r>
        <w:separator/>
      </w:r>
    </w:p>
  </w:endnote>
  <w:endnote w:type="continuationSeparator" w:id="0">
    <w:p w14:paraId="16E67857" w14:textId="77777777" w:rsidR="006C725D" w:rsidRDefault="006C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5B943" w14:textId="77777777" w:rsidR="006C725D" w:rsidRDefault="006C725D">
    <w:pPr>
      <w:spacing w:after="0" w:line="240" w:lineRule="auto"/>
      <w:ind w:lef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07DC0" w14:textId="77777777" w:rsidR="006C725D" w:rsidRDefault="006C725D">
    <w:pPr>
      <w:spacing w:after="0" w:line="240" w:lineRule="auto"/>
      <w:ind w:lef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sidRPr="00F80586">
      <w:rPr>
        <w:rFonts w:ascii="Arial" w:eastAsia="Arial" w:hAnsi="Arial" w:cs="Arial"/>
        <w:noProof/>
        <w:sz w:val="20"/>
      </w:rPr>
      <w:t>4</w:t>
    </w:r>
    <w:r>
      <w:rPr>
        <w:rFonts w:ascii="Arial" w:eastAsia="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48E2" w14:textId="77777777" w:rsidR="006C725D" w:rsidRDefault="006C725D">
    <w:pPr>
      <w:spacing w:after="0" w:line="240" w:lineRule="auto"/>
      <w:ind w:lef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FFFE6" w14:textId="77777777" w:rsidR="006C725D" w:rsidRDefault="006C725D">
      <w:pPr>
        <w:spacing w:after="0" w:line="240" w:lineRule="auto"/>
      </w:pPr>
      <w:r>
        <w:separator/>
      </w:r>
    </w:p>
  </w:footnote>
  <w:footnote w:type="continuationSeparator" w:id="0">
    <w:p w14:paraId="3266CC18" w14:textId="77777777" w:rsidR="006C725D" w:rsidRDefault="006C7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4D16"/>
    <w:multiLevelType w:val="hybridMultilevel"/>
    <w:tmpl w:val="04847FB4"/>
    <w:lvl w:ilvl="0" w:tplc="B732AE8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82E984">
      <w:start w:val="1"/>
      <w:numFmt w:val="bullet"/>
      <w:lvlText w:val="o"/>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81A78">
      <w:start w:val="1"/>
      <w:numFmt w:val="bullet"/>
      <w:lvlText w:val="▪"/>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B03A30">
      <w:start w:val="1"/>
      <w:numFmt w:val="bullet"/>
      <w:lvlText w:val="•"/>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1AA6DE">
      <w:start w:val="1"/>
      <w:numFmt w:val="bullet"/>
      <w:lvlText w:val="o"/>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581D94">
      <w:start w:val="1"/>
      <w:numFmt w:val="bullet"/>
      <w:lvlText w:val="▪"/>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F22F68">
      <w:start w:val="1"/>
      <w:numFmt w:val="bullet"/>
      <w:lvlText w:val="•"/>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FEDBC6">
      <w:start w:val="1"/>
      <w:numFmt w:val="bullet"/>
      <w:lvlText w:val="o"/>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82">
      <w:start w:val="1"/>
      <w:numFmt w:val="bullet"/>
      <w:lvlText w:val="▪"/>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2D461D"/>
    <w:multiLevelType w:val="hybridMultilevel"/>
    <w:tmpl w:val="39C24A5A"/>
    <w:lvl w:ilvl="0" w:tplc="D8224C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2A01F4">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D02740">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16D466">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E9F8A">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AE6036">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826A52">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3A7F00">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CA427E">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1A2B8D"/>
    <w:multiLevelType w:val="hybridMultilevel"/>
    <w:tmpl w:val="E1CC0CCE"/>
    <w:lvl w:ilvl="0" w:tplc="9D3CAF58">
      <w:start w:val="7"/>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14ADD2">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CC2952">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7A30C4">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EE94B8">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8A60AA">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62572A">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102F1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50AB6A">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4E5874"/>
    <w:multiLevelType w:val="hybridMultilevel"/>
    <w:tmpl w:val="25161BA4"/>
    <w:lvl w:ilvl="0" w:tplc="B15E0D9C">
      <w:start w:val="1"/>
      <w:numFmt w:val="bullet"/>
      <w:lvlText w:val="-"/>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A00B2E">
      <w:start w:val="1"/>
      <w:numFmt w:val="bullet"/>
      <w:lvlText w:val="o"/>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0E3380">
      <w:start w:val="1"/>
      <w:numFmt w:val="bullet"/>
      <w:lvlText w:val="▪"/>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60A352">
      <w:start w:val="1"/>
      <w:numFmt w:val="bullet"/>
      <w:lvlText w:val="•"/>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627338">
      <w:start w:val="1"/>
      <w:numFmt w:val="bullet"/>
      <w:lvlText w:val="o"/>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943478">
      <w:start w:val="1"/>
      <w:numFmt w:val="bullet"/>
      <w:lvlText w:val="▪"/>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3AB496">
      <w:start w:val="1"/>
      <w:numFmt w:val="bullet"/>
      <w:lvlText w:val="•"/>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7290A8">
      <w:start w:val="1"/>
      <w:numFmt w:val="bullet"/>
      <w:lvlText w:val="o"/>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1A5EF8">
      <w:start w:val="1"/>
      <w:numFmt w:val="bullet"/>
      <w:lvlText w:val="▪"/>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8934D7"/>
    <w:multiLevelType w:val="multilevel"/>
    <w:tmpl w:val="C99616F6"/>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9757C9"/>
    <w:multiLevelType w:val="multilevel"/>
    <w:tmpl w:val="22CC7778"/>
    <w:lvl w:ilvl="0">
      <w:start w:val="1"/>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6" w15:restartNumberingAfterBreak="0">
    <w:nsid w:val="51CF3FDA"/>
    <w:multiLevelType w:val="hybridMultilevel"/>
    <w:tmpl w:val="9B70C4F6"/>
    <w:lvl w:ilvl="0" w:tplc="BF6C381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5241FA">
      <w:start w:val="1"/>
      <w:numFmt w:val="bullet"/>
      <w:lvlText w:val="o"/>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F4055C">
      <w:start w:val="1"/>
      <w:numFmt w:val="bullet"/>
      <w:lvlText w:val="▪"/>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140DF2">
      <w:start w:val="1"/>
      <w:numFmt w:val="bullet"/>
      <w:lvlText w:val="•"/>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9CB296">
      <w:start w:val="1"/>
      <w:numFmt w:val="bullet"/>
      <w:lvlText w:val="o"/>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264CE6">
      <w:start w:val="1"/>
      <w:numFmt w:val="bullet"/>
      <w:lvlText w:val="▪"/>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B86FF6">
      <w:start w:val="1"/>
      <w:numFmt w:val="bullet"/>
      <w:lvlText w:val="•"/>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80BD8C">
      <w:start w:val="1"/>
      <w:numFmt w:val="bullet"/>
      <w:lvlText w:val="o"/>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72011E">
      <w:start w:val="1"/>
      <w:numFmt w:val="bullet"/>
      <w:lvlText w:val="▪"/>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7A414BD"/>
    <w:multiLevelType w:val="multilevel"/>
    <w:tmpl w:val="7B3AC5A0"/>
    <w:lvl w:ilvl="0">
      <w:start w:val="5"/>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C86897"/>
    <w:multiLevelType w:val="hybridMultilevel"/>
    <w:tmpl w:val="618EFF18"/>
    <w:lvl w:ilvl="0" w:tplc="C8B07B0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0"/>
  </w:num>
  <w:num w:numId="5">
    <w:abstractNumId w:val="4"/>
  </w:num>
  <w:num w:numId="6">
    <w:abstractNumId w:val="2"/>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C7"/>
    <w:rsid w:val="00080EF5"/>
    <w:rsid w:val="000C772A"/>
    <w:rsid w:val="00165B4C"/>
    <w:rsid w:val="0017275D"/>
    <w:rsid w:val="00175641"/>
    <w:rsid w:val="001E048F"/>
    <w:rsid w:val="002A5155"/>
    <w:rsid w:val="00511D2A"/>
    <w:rsid w:val="00533257"/>
    <w:rsid w:val="006268B4"/>
    <w:rsid w:val="006C725D"/>
    <w:rsid w:val="00804177"/>
    <w:rsid w:val="008A1F2A"/>
    <w:rsid w:val="00925155"/>
    <w:rsid w:val="00AE045E"/>
    <w:rsid w:val="00AE48C7"/>
    <w:rsid w:val="00DB371F"/>
    <w:rsid w:val="00EB37DB"/>
    <w:rsid w:val="00F80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AFFD"/>
  <w15:docId w15:val="{AC028EF8-B2E3-44EF-8DD7-C75B326D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1" w:line="237" w:lineRule="auto"/>
      <w:ind w:left="-13" w:firstLine="56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60" w:line="240" w:lineRule="auto"/>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styleId="a3">
    <w:name w:val="annotation reference"/>
    <w:basedOn w:val="a0"/>
    <w:uiPriority w:val="99"/>
    <w:semiHidden/>
    <w:unhideWhenUsed/>
    <w:rsid w:val="00DB371F"/>
    <w:rPr>
      <w:sz w:val="16"/>
      <w:szCs w:val="16"/>
    </w:rPr>
  </w:style>
  <w:style w:type="paragraph" w:styleId="a4">
    <w:name w:val="annotation text"/>
    <w:basedOn w:val="a"/>
    <w:link w:val="a5"/>
    <w:uiPriority w:val="99"/>
    <w:semiHidden/>
    <w:unhideWhenUsed/>
    <w:rsid w:val="00DB371F"/>
    <w:pPr>
      <w:spacing w:line="240" w:lineRule="auto"/>
    </w:pPr>
    <w:rPr>
      <w:sz w:val="20"/>
      <w:szCs w:val="20"/>
    </w:rPr>
  </w:style>
  <w:style w:type="character" w:customStyle="1" w:styleId="a5">
    <w:name w:val="Текст примечания Знак"/>
    <w:basedOn w:val="a0"/>
    <w:link w:val="a4"/>
    <w:uiPriority w:val="99"/>
    <w:semiHidden/>
    <w:rsid w:val="00DB371F"/>
    <w:rPr>
      <w:rFonts w:ascii="Times New Roman" w:eastAsia="Times New Roman" w:hAnsi="Times New Roman" w:cs="Times New Roman"/>
      <w:color w:val="000000"/>
      <w:sz w:val="20"/>
      <w:szCs w:val="20"/>
    </w:rPr>
  </w:style>
  <w:style w:type="paragraph" w:styleId="a6">
    <w:name w:val="annotation subject"/>
    <w:basedOn w:val="a4"/>
    <w:next w:val="a4"/>
    <w:link w:val="a7"/>
    <w:uiPriority w:val="99"/>
    <w:semiHidden/>
    <w:unhideWhenUsed/>
    <w:rsid w:val="00DB371F"/>
    <w:rPr>
      <w:b/>
      <w:bCs/>
    </w:rPr>
  </w:style>
  <w:style w:type="character" w:customStyle="1" w:styleId="a7">
    <w:name w:val="Тема примечания Знак"/>
    <w:basedOn w:val="a5"/>
    <w:link w:val="a6"/>
    <w:uiPriority w:val="99"/>
    <w:semiHidden/>
    <w:rsid w:val="00DB371F"/>
    <w:rPr>
      <w:rFonts w:ascii="Times New Roman" w:eastAsia="Times New Roman" w:hAnsi="Times New Roman" w:cs="Times New Roman"/>
      <w:b/>
      <w:bCs/>
      <w:color w:val="000000"/>
      <w:sz w:val="20"/>
      <w:szCs w:val="20"/>
    </w:rPr>
  </w:style>
  <w:style w:type="paragraph" w:styleId="a8">
    <w:name w:val="Balloon Text"/>
    <w:basedOn w:val="a"/>
    <w:link w:val="a9"/>
    <w:uiPriority w:val="99"/>
    <w:semiHidden/>
    <w:unhideWhenUsed/>
    <w:rsid w:val="00DB37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B371F"/>
    <w:rPr>
      <w:rFonts w:ascii="Segoe UI" w:eastAsia="Times New Roman" w:hAnsi="Segoe UI" w:cs="Segoe UI"/>
      <w:color w:val="000000"/>
      <w:sz w:val="18"/>
      <w:szCs w:val="18"/>
    </w:rPr>
  </w:style>
  <w:style w:type="paragraph" w:styleId="aa">
    <w:name w:val="List Paragraph"/>
    <w:basedOn w:val="a"/>
    <w:uiPriority w:val="34"/>
    <w:qFormat/>
    <w:rsid w:val="00172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46A0-4441-443A-B5F4-E7BAC6BC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1685</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Kamenev Dmitry</dc:creator>
  <cp:keywords/>
  <cp:lastModifiedBy>Ольга Журавкова</cp:lastModifiedBy>
  <cp:revision>4</cp:revision>
  <cp:lastPrinted>2020-07-29T12:45:00Z</cp:lastPrinted>
  <dcterms:created xsi:type="dcterms:W3CDTF">2020-07-29T12:56:00Z</dcterms:created>
  <dcterms:modified xsi:type="dcterms:W3CDTF">2020-07-29T13:37:00Z</dcterms:modified>
</cp:coreProperties>
</file>